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BE" w:rsidRPr="000A6ABE" w:rsidRDefault="000A6ABE" w:rsidP="000A6ABE">
      <w:pPr>
        <w:spacing w:before="100" w:beforeAutospacing="1" w:after="100" w:afterAutospacing="1" w:line="240" w:lineRule="auto"/>
        <w:jc w:val="center"/>
        <w:outlineLvl w:val="0"/>
        <w:rPr>
          <w:rFonts w:ascii="ITCBerkeleyOldstyleW01-_812513" w:eastAsia="Times New Roman" w:hAnsi="ITCBerkeleyOldstyleW01-_812513" w:cs="Times New Roman"/>
          <w:color w:val="2E2E2E"/>
          <w:kern w:val="36"/>
          <w:sz w:val="36"/>
          <w:szCs w:val="36"/>
        </w:rPr>
      </w:pPr>
      <w:r w:rsidRPr="000A6ABE">
        <w:rPr>
          <w:rFonts w:ascii="ITCBerkeleyOldstyleW01-_812513" w:eastAsia="Times New Roman" w:hAnsi="ITCBerkeleyOldstyleW01-_812513" w:cs="Times New Roman"/>
          <w:color w:val="2E2E2E"/>
          <w:kern w:val="36"/>
          <w:sz w:val="36"/>
          <w:szCs w:val="36"/>
        </w:rPr>
        <w:t>Mindful Parents Raise Less Stressed-Out Kids</w:t>
      </w:r>
    </w:p>
    <w:p w:rsidR="000A6ABE" w:rsidRPr="000A6ABE" w:rsidRDefault="000A6ABE" w:rsidP="000A6ABE">
      <w:pPr>
        <w:spacing w:after="0" w:line="240" w:lineRule="auto"/>
        <w:jc w:val="center"/>
        <w:rPr>
          <w:rFonts w:ascii="ITCBerkeleyOldstyleW01-_812513" w:eastAsia="Times New Roman" w:hAnsi="ITCBerkeleyOldstyleW01-_812513" w:cs="Times New Roman"/>
          <w:color w:val="575757"/>
          <w:sz w:val="21"/>
          <w:szCs w:val="21"/>
        </w:rPr>
      </w:pPr>
      <w:r w:rsidRPr="000A6ABE">
        <w:rPr>
          <w:rFonts w:ascii="ITCBerkeleyOldstyleW01-_812513" w:eastAsia="Times New Roman" w:hAnsi="ITCBerkeleyOldstyleW01-_812513" w:cs="Times New Roman"/>
          <w:color w:val="575757"/>
          <w:sz w:val="21"/>
          <w:szCs w:val="21"/>
        </w:rPr>
        <w:t>A new study finds that children of parents who report higher amounts of mindfulness tend to have lower rates of stress.</w:t>
      </w:r>
    </w:p>
    <w:p w:rsidR="000A6ABE" w:rsidRPr="000A6ABE" w:rsidRDefault="000A6ABE" w:rsidP="000A6ABE">
      <w:pPr>
        <w:spacing w:after="0" w:line="240" w:lineRule="auto"/>
        <w:jc w:val="center"/>
        <w:rPr>
          <w:rFonts w:ascii="ITCBerkeleyOldstyleW01-_812513" w:eastAsia="Times New Roman" w:hAnsi="ITCBerkeleyOldstyleW01-_812513" w:cs="Times New Roman"/>
          <w:color w:val="2E2E2E"/>
          <w:sz w:val="21"/>
          <w:szCs w:val="21"/>
        </w:rPr>
      </w:pPr>
      <w:r w:rsidRPr="000A6ABE">
        <w:rPr>
          <w:rFonts w:ascii="Pragmatica W01 Medium" w:eastAsia="Times New Roman" w:hAnsi="Pragmatica W01 Medium" w:cs="Times New Roman"/>
          <w:color w:val="75C748"/>
          <w:sz w:val="24"/>
          <w:szCs w:val="24"/>
        </w:rPr>
        <w:t xml:space="preserve">By </w:t>
      </w:r>
      <w:hyperlink r:id="rId6" w:tooltip="Posts by Mitch Abblett" w:history="1">
        <w:r w:rsidRPr="000A6ABE">
          <w:rPr>
            <w:rFonts w:ascii="Pragmatica W01 Medium" w:eastAsia="Times New Roman" w:hAnsi="Pragmatica W01 Medium" w:cs="Times New Roman"/>
            <w:color w:val="75C748"/>
            <w:sz w:val="24"/>
            <w:szCs w:val="24"/>
          </w:rPr>
          <w:t xml:space="preserve">Mitch </w:t>
        </w:r>
        <w:proofErr w:type="spellStart"/>
        <w:r w:rsidRPr="000A6ABE">
          <w:rPr>
            <w:rFonts w:ascii="Pragmatica W01 Medium" w:eastAsia="Times New Roman" w:hAnsi="Pragmatica W01 Medium" w:cs="Times New Roman"/>
            <w:color w:val="75C748"/>
            <w:sz w:val="24"/>
            <w:szCs w:val="24"/>
          </w:rPr>
          <w:t>Abblett</w:t>
        </w:r>
        <w:proofErr w:type="spellEnd"/>
      </w:hyperlink>
      <w:r w:rsidRPr="000A6ABE">
        <w:rPr>
          <w:rFonts w:ascii="Pragmatica W01 Medium" w:eastAsia="Times New Roman" w:hAnsi="Pragmatica W01 Medium" w:cs="Times New Roman"/>
          <w:color w:val="75C748"/>
          <w:sz w:val="24"/>
          <w:szCs w:val="24"/>
        </w:rPr>
        <w:t xml:space="preserve"> | January 28, 2016 </w:t>
      </w:r>
      <w:bookmarkStart w:id="0" w:name="_GoBack"/>
      <w:r w:rsidRPr="000A6ABE">
        <w:rPr>
          <w:rFonts w:ascii="ITCBerkeleyOldstyleW01-_812513" w:eastAsia="Times New Roman" w:hAnsi="ITCBerkeleyOldstyleW01-_812513" w:cs="Times New Roman"/>
          <w:noProof/>
          <w:color w:val="010101"/>
          <w:sz w:val="21"/>
          <w:szCs w:val="21"/>
        </w:rPr>
        <w:drawing>
          <wp:inline distT="0" distB="0" distL="0" distR="0" wp14:anchorId="45D4958A" wp14:editId="0779AA79">
            <wp:extent cx="7048500" cy="3400425"/>
            <wp:effectExtent l="0" t="0" r="0" b="9525"/>
            <wp:docPr id="1" name="Picture 1" descr="family having fun in 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having fun in 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3400425"/>
                    </a:xfrm>
                    <a:prstGeom prst="rect">
                      <a:avLst/>
                    </a:prstGeom>
                    <a:noFill/>
                    <a:ln>
                      <a:noFill/>
                    </a:ln>
                  </pic:spPr>
                </pic:pic>
              </a:graphicData>
            </a:graphic>
          </wp:inline>
        </w:drawing>
      </w:r>
      <w:bookmarkEnd w:id="0"/>
    </w:p>
    <w:p w:rsidR="000A6ABE" w:rsidRPr="000A6ABE" w:rsidRDefault="000A6ABE" w:rsidP="000A6ABE">
      <w:pPr>
        <w:spacing w:after="0" w:line="240" w:lineRule="auto"/>
        <w:rPr>
          <w:rFonts w:ascii="PragmaticaW01-Condensed1061371" w:eastAsia="Times New Roman" w:hAnsi="PragmaticaW01-Condensed1061371" w:cs="Times New Roman"/>
          <w:color w:val="888888"/>
          <w:sz w:val="21"/>
          <w:szCs w:val="21"/>
        </w:rPr>
      </w:pPr>
      <w:proofErr w:type="spellStart"/>
      <w:r w:rsidRPr="000A6ABE">
        <w:rPr>
          <w:rFonts w:ascii="PragmaticaW01-Condensed1061371" w:eastAsia="Times New Roman" w:hAnsi="PragmaticaW01-Condensed1061371" w:cs="Times New Roman"/>
          <w:color w:val="888888"/>
          <w:sz w:val="21"/>
          <w:szCs w:val="21"/>
        </w:rPr>
        <w:t>Syda</w:t>
      </w:r>
      <w:proofErr w:type="spellEnd"/>
      <w:r w:rsidRPr="000A6ABE">
        <w:rPr>
          <w:rFonts w:ascii="PragmaticaW01-Condensed1061371" w:eastAsia="Times New Roman" w:hAnsi="PragmaticaW01-Condensed1061371" w:cs="Times New Roman"/>
          <w:color w:val="888888"/>
          <w:sz w:val="21"/>
          <w:szCs w:val="21"/>
        </w:rPr>
        <w:t xml:space="preserve"> Productions/Dollar Photo Club</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xml:space="preserve">You really can’t pass any magazine rack today without seeing something about mindfulness. We’re bombarded with messages of its power—that it helps reduce the effects of stress, improves your immune function, and even improves your decision-making skills. While </w:t>
      </w:r>
      <w:hyperlink r:id="rId9" w:history="1">
        <w:r w:rsidRPr="000A6ABE">
          <w:rPr>
            <w:rFonts w:ascii="ITCBerkeleyOldstyleW01-_812513" w:eastAsia="Times New Roman" w:hAnsi="ITCBerkeleyOldstyleW01-_812513" w:cs="Times New Roman"/>
            <w:color w:val="010101"/>
            <w:sz w:val="24"/>
            <w:szCs w:val="24"/>
          </w:rPr>
          <w:t>it’s surely not a cure-all</w:t>
        </w:r>
      </w:hyperlink>
      <w:r w:rsidRPr="000A6ABE">
        <w:rPr>
          <w:rFonts w:ascii="ITCBerkeleyOldstyleW01-_812513" w:eastAsia="Times New Roman" w:hAnsi="ITCBerkeleyOldstyleW01-_812513" w:cs="Times New Roman"/>
          <w:color w:val="2E2E2E"/>
          <w:sz w:val="24"/>
          <w:szCs w:val="24"/>
        </w:rPr>
        <w:t xml:space="preserve">, it is overwhelmingly established by controlled scientific studies to be of value in living a healthy, engaged, and less stressful life (1) (2). It’s been shown </w:t>
      </w:r>
      <w:proofErr w:type="gramStart"/>
      <w:r w:rsidRPr="000A6ABE">
        <w:rPr>
          <w:rFonts w:ascii="ITCBerkeleyOldstyleW01-_812513" w:eastAsia="Times New Roman" w:hAnsi="ITCBerkeleyOldstyleW01-_812513" w:cs="Times New Roman"/>
          <w:color w:val="2E2E2E"/>
          <w:sz w:val="24"/>
          <w:szCs w:val="24"/>
        </w:rPr>
        <w:t>to</w:t>
      </w:r>
      <w:proofErr w:type="gramEnd"/>
      <w:r w:rsidRPr="000A6ABE">
        <w:rPr>
          <w:rFonts w:ascii="ITCBerkeleyOldstyleW01-_812513" w:eastAsia="Times New Roman" w:hAnsi="ITCBerkeleyOldstyleW01-_812513" w:cs="Times New Roman"/>
          <w:color w:val="2E2E2E"/>
          <w:sz w:val="24"/>
          <w:szCs w:val="24"/>
        </w:rPr>
        <w:t xml:space="preserve"> subtly, and yet in measurable and meaningful ways, change the structure of the brain (3). And a </w:t>
      </w:r>
      <w:hyperlink r:id="rId10" w:tgtFrame="_blank" w:history="1">
        <w:r w:rsidRPr="000A6ABE">
          <w:rPr>
            <w:rFonts w:ascii="ITCBerkeleyOldstyleW01-_812513" w:eastAsia="Times New Roman" w:hAnsi="ITCBerkeleyOldstyleW01-_812513" w:cs="Times New Roman"/>
            <w:color w:val="010101"/>
            <w:sz w:val="24"/>
            <w:szCs w:val="24"/>
          </w:rPr>
          <w:t>study</w:t>
        </w:r>
      </w:hyperlink>
      <w:r w:rsidRPr="000A6ABE">
        <w:rPr>
          <w:rFonts w:ascii="ITCBerkeleyOldstyleW01-_812513" w:eastAsia="Times New Roman" w:hAnsi="ITCBerkeleyOldstyleW01-_812513" w:cs="Times New Roman"/>
          <w:color w:val="2E2E2E"/>
          <w:sz w:val="24"/>
          <w:szCs w:val="24"/>
        </w:rPr>
        <w:t xml:space="preserve"> published this month in the journal </w:t>
      </w:r>
      <w:r w:rsidRPr="000A6ABE">
        <w:rPr>
          <w:rFonts w:ascii="ITCBerkeleyOldstyleW01-_812513" w:eastAsia="Times New Roman" w:hAnsi="ITCBerkeleyOldstyleW01-_812513" w:cs="Times New Roman"/>
          <w:i/>
          <w:iCs/>
          <w:color w:val="2E2E2E"/>
          <w:sz w:val="24"/>
          <w:szCs w:val="24"/>
        </w:rPr>
        <w:t>Psychology</w:t>
      </w:r>
      <w:r w:rsidRPr="000A6ABE">
        <w:rPr>
          <w:rFonts w:ascii="ITCBerkeleyOldstyleW01-_812513" w:eastAsia="Times New Roman" w:hAnsi="ITCBerkeleyOldstyleW01-_812513" w:cs="Times New Roman"/>
          <w:color w:val="2E2E2E"/>
          <w:sz w:val="24"/>
          <w:szCs w:val="24"/>
        </w:rPr>
        <w:t> by Lea Waters of the University of Melbourne, points to the benefits of mindfulness within our families.</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xml:space="preserve">Looking at dozens of parent-child pairs in a community sample, Waters’ data pointed to a significant link between kids’ mindfulness and their experience of stress. Higher reports of mindfulness related to fewer report of stress. The more surprising finding was that children whose </w:t>
      </w:r>
      <w:r w:rsidRPr="000A6ABE">
        <w:rPr>
          <w:rFonts w:ascii="ITCBerkeleyOldstyleW01-_812513" w:eastAsia="Times New Roman" w:hAnsi="ITCBerkeleyOldstyleW01-_812513" w:cs="Times New Roman"/>
          <w:i/>
          <w:iCs/>
          <w:color w:val="2E2E2E"/>
          <w:sz w:val="24"/>
          <w:szCs w:val="24"/>
        </w:rPr>
        <w:t>parents</w:t>
      </w:r>
      <w:r w:rsidRPr="000A6ABE">
        <w:rPr>
          <w:rFonts w:ascii="ITCBerkeleyOldstyleW01-_812513" w:eastAsia="Times New Roman" w:hAnsi="ITCBerkeleyOldstyleW01-_812513" w:cs="Times New Roman"/>
          <w:color w:val="2E2E2E"/>
          <w:sz w:val="24"/>
          <w:szCs w:val="24"/>
        </w:rPr>
        <w:t xml:space="preserve"> were more mindful were significantly less likely to report being stressed as well. Though further studies are needed to establish a causal link, this study hints at the role that parents’ own cultivation of attention and nonjudgmental awareness can have in reducing distress in their kids. Consider it a </w:t>
      </w:r>
      <w:proofErr w:type="gramStart"/>
      <w:r w:rsidRPr="000A6ABE">
        <w:rPr>
          <w:rFonts w:ascii="ITCBerkeleyOldstyleW01-_812513" w:eastAsia="Times New Roman" w:hAnsi="ITCBerkeleyOldstyleW01-_812513" w:cs="Times New Roman"/>
          <w:color w:val="2E2E2E"/>
          <w:sz w:val="24"/>
          <w:szCs w:val="24"/>
        </w:rPr>
        <w:t>mindful</w:t>
      </w:r>
      <w:proofErr w:type="gramEnd"/>
      <w:r w:rsidRPr="000A6ABE">
        <w:rPr>
          <w:rFonts w:ascii="ITCBerkeleyOldstyleW01-_812513" w:eastAsia="Times New Roman" w:hAnsi="ITCBerkeleyOldstyleW01-_812513" w:cs="Times New Roman"/>
          <w:color w:val="2E2E2E"/>
          <w:sz w:val="24"/>
          <w:szCs w:val="24"/>
        </w:rPr>
        <w:t xml:space="preserve"> “trickle-down” effect.</w:t>
      </w:r>
    </w:p>
    <w:p w:rsidR="000A6ABE" w:rsidRPr="000A6ABE" w:rsidRDefault="000A6ABE" w:rsidP="000A6ABE">
      <w:pPr>
        <w:spacing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Mindfulness is less about technique and more about your willingness to be aware. That’s something every parent has time for.</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lastRenderedPageBreak/>
        <w:t xml:space="preserve">This data, plus the decades of other research establishing the benefits of mindfulness, suggests that parents should strongly consider adding mindfulness practice to their daily schedules. </w:t>
      </w:r>
      <w:r w:rsidRPr="000A6ABE">
        <w:rPr>
          <w:rFonts w:ascii="ITCBerkeleyOldstyleW01-_812513" w:eastAsia="Times New Roman" w:hAnsi="ITCBerkeleyOldstyleW01-_812513" w:cs="Times New Roman"/>
          <w:i/>
          <w:iCs/>
          <w:color w:val="2E2E2E"/>
          <w:sz w:val="24"/>
          <w:szCs w:val="24"/>
        </w:rPr>
        <w:t>Yeah right!</w:t>
      </w:r>
      <w:r w:rsidRPr="000A6ABE">
        <w:rPr>
          <w:rFonts w:ascii="ITCBerkeleyOldstyleW01-_812513" w:eastAsia="Times New Roman" w:hAnsi="ITCBerkeleyOldstyleW01-_812513" w:cs="Times New Roman"/>
          <w:color w:val="2E2E2E"/>
          <w:sz w:val="24"/>
          <w:szCs w:val="24"/>
        </w:rPr>
        <w:t xml:space="preserve"> </w:t>
      </w:r>
      <w:proofErr w:type="gramStart"/>
      <w:r w:rsidRPr="000A6ABE">
        <w:rPr>
          <w:rFonts w:ascii="ITCBerkeleyOldstyleW01-_812513" w:eastAsia="Times New Roman" w:hAnsi="ITCBerkeleyOldstyleW01-_812513" w:cs="Times New Roman"/>
          <w:color w:val="2E2E2E"/>
          <w:sz w:val="24"/>
          <w:szCs w:val="24"/>
        </w:rPr>
        <w:t>To</w:t>
      </w:r>
      <w:proofErr w:type="gramEnd"/>
      <w:r w:rsidRPr="000A6ABE">
        <w:rPr>
          <w:rFonts w:ascii="ITCBerkeleyOldstyleW01-_812513" w:eastAsia="Times New Roman" w:hAnsi="ITCBerkeleyOldstyleW01-_812513" w:cs="Times New Roman"/>
          <w:color w:val="2E2E2E"/>
          <w:sz w:val="24"/>
          <w:szCs w:val="24"/>
        </w:rPr>
        <w:t xml:space="preserve"> many modern, busy parents (the author included), this can seem impossible. Mindfulness seems to require more time than modern life allows. It can feel like too high a bar for the non-Dalai Lamas among us to attain. But let’s be clear…in a sense, you are likely being mindful </w:t>
      </w:r>
      <w:r w:rsidRPr="000A6ABE">
        <w:rPr>
          <w:rFonts w:ascii="ITCBerkeleyOldstyleW01-_812513" w:eastAsia="Times New Roman" w:hAnsi="ITCBerkeleyOldstyleW01-_812513" w:cs="Times New Roman"/>
          <w:i/>
          <w:iCs/>
          <w:color w:val="2E2E2E"/>
          <w:sz w:val="24"/>
          <w:szCs w:val="24"/>
        </w:rPr>
        <w:t>right now</w:t>
      </w:r>
      <w:r w:rsidRPr="000A6ABE">
        <w:rPr>
          <w:rFonts w:ascii="ITCBerkeleyOldstyleW01-_812513" w:eastAsia="Times New Roman" w:hAnsi="ITCBerkeleyOldstyleW01-_812513" w:cs="Times New Roman"/>
          <w:color w:val="2E2E2E"/>
          <w:sz w:val="24"/>
          <w:szCs w:val="24"/>
        </w:rPr>
        <w:t>. The act of bringing your attention to bear on the words and ideas presented here, and doing so with an open, curious attitude, makes you a “meditator” in this simple act of reading, whether you happen to be sitting on a meditation cushion or not!</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Mindfulness is less about technique and more about your willingness to be aware. That’s something every parent has time for. In order to deepen this willingness, I’d suggest taking the following “Mindful Parenting Self-Assessment.”</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Take a moment and ask yourself the following questions about your situation with your child:</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Are you finding yourself frequently “flooded” and overwhelmed by the physical sensations of difficult emotions when trying to manage communication with your child?</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Does the stress of things with him or her build up in your body, wearing you down and sapping your resilience?</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Are you often getting inundated with rapid, distracting thoughts and emotions about your child, the household, and “the future,” and can’t seem to keep yourself centered?</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Are you struggling with the emotional effects of harsh, rigid thinking directed toward either your child or yourself?</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Are you rarely able to say that you are “enjoying” simply being with your child and/or others in the family because you’re often upset over painful things from the past or worries about the future?</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Are you finding yourself gritting your teeth in reaction to your family life, flailing about trying to push away all the upset in one way or another?</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Perhaps you answered “yes” to only one of the above. Perhaps you ended up with affirmatives for all six questions? Each is a theme that mindfulness skills can address. Here’s a “key” of these themes, or mindfulness skill targets, so that you can begin to have a sense of where you might need to focus going forward. Upcoming posts will give more ideas for the following:</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i/>
          <w:iCs/>
          <w:color w:val="2E2E2E"/>
          <w:sz w:val="24"/>
          <w:szCs w:val="24"/>
        </w:rPr>
        <w:t>• Anchoring</w:t>
      </w:r>
      <w:r w:rsidRPr="000A6ABE">
        <w:rPr>
          <w:rFonts w:ascii="ITCBerkeleyOldstyleW01-_812513" w:eastAsia="Times New Roman" w:hAnsi="ITCBerkeleyOldstyleW01-_812513" w:cs="Times New Roman"/>
          <w:color w:val="2E2E2E"/>
          <w:sz w:val="24"/>
          <w:szCs w:val="24"/>
        </w:rPr>
        <w:t>: getting grounded in your present-moment sense experience.</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i/>
          <w:iCs/>
          <w:color w:val="2E2E2E"/>
          <w:sz w:val="24"/>
          <w:szCs w:val="24"/>
        </w:rPr>
        <w:t>• Body awareness</w:t>
      </w:r>
      <w:r w:rsidRPr="000A6ABE">
        <w:rPr>
          <w:rFonts w:ascii="ITCBerkeleyOldstyleW01-_812513" w:eastAsia="Times New Roman" w:hAnsi="ITCBerkeleyOldstyleW01-_812513" w:cs="Times New Roman"/>
          <w:color w:val="2E2E2E"/>
          <w:sz w:val="24"/>
          <w:szCs w:val="24"/>
        </w:rPr>
        <w:t>: soothing the stress that builds up in the body.</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i/>
          <w:iCs/>
          <w:color w:val="2E2E2E"/>
          <w:sz w:val="24"/>
          <w:szCs w:val="24"/>
        </w:rPr>
        <w:lastRenderedPageBreak/>
        <w:t>• Focus</w:t>
      </w:r>
      <w:r w:rsidRPr="000A6ABE">
        <w:rPr>
          <w:rFonts w:ascii="ITCBerkeleyOldstyleW01-_812513" w:eastAsia="Times New Roman" w:hAnsi="ITCBerkeleyOldstyleW01-_812513" w:cs="Times New Roman"/>
          <w:color w:val="2E2E2E"/>
          <w:sz w:val="24"/>
          <w:szCs w:val="24"/>
        </w:rPr>
        <w:t>: getting centered when difficult situations are disorganizing and distracting.</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i/>
          <w:iCs/>
          <w:color w:val="2E2E2E"/>
          <w:sz w:val="24"/>
          <w:szCs w:val="24"/>
        </w:rPr>
        <w:t>• Flexible thinking</w:t>
      </w:r>
      <w:r w:rsidRPr="000A6ABE">
        <w:rPr>
          <w:rFonts w:ascii="ITCBerkeleyOldstyleW01-_812513" w:eastAsia="Times New Roman" w:hAnsi="ITCBerkeleyOldstyleW01-_812513" w:cs="Times New Roman"/>
          <w:color w:val="2E2E2E"/>
          <w:sz w:val="24"/>
          <w:szCs w:val="24"/>
        </w:rPr>
        <w:t>: creating a more effective, loosened relationship to your own thinking so that it doesn’t bind you up.</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i/>
          <w:iCs/>
          <w:color w:val="2E2E2E"/>
          <w:sz w:val="24"/>
          <w:szCs w:val="24"/>
        </w:rPr>
        <w:t>• Widened perspective</w:t>
      </w:r>
      <w:r w:rsidRPr="000A6ABE">
        <w:rPr>
          <w:rFonts w:ascii="ITCBerkeleyOldstyleW01-_812513" w:eastAsia="Times New Roman" w:hAnsi="ITCBerkeleyOldstyleW01-_812513" w:cs="Times New Roman"/>
          <w:color w:val="2E2E2E"/>
          <w:sz w:val="24"/>
          <w:szCs w:val="24"/>
        </w:rPr>
        <w:t>: opening up your access to the present and not getting lost in negative tunnel vision based on the pain of the past or anticipations of the future.</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i/>
          <w:iCs/>
          <w:color w:val="2E2E2E"/>
          <w:sz w:val="24"/>
          <w:szCs w:val="24"/>
        </w:rPr>
        <w:t>• Acceptance</w:t>
      </w:r>
      <w:r w:rsidRPr="000A6ABE">
        <w:rPr>
          <w:rFonts w:ascii="ITCBerkeleyOldstyleW01-_812513" w:eastAsia="Times New Roman" w:hAnsi="ITCBerkeleyOldstyleW01-_812513" w:cs="Times New Roman"/>
          <w:color w:val="2E2E2E"/>
          <w:sz w:val="24"/>
          <w:szCs w:val="24"/>
        </w:rPr>
        <w:t>: developing the capacity to ride out pain once it’s arrived on the scene.</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b/>
          <w:bCs/>
          <w:color w:val="2E2E2E"/>
          <w:sz w:val="24"/>
          <w:szCs w:val="24"/>
        </w:rPr>
        <w:t>Research Citations</w:t>
      </w:r>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xml:space="preserve">1. Hofmann, S. G. et al. (2010). The Effect of mindfulness-based therapy on anxiety and depression: A meta-analytic review. </w:t>
      </w:r>
      <w:proofErr w:type="gramStart"/>
      <w:r w:rsidRPr="000A6ABE">
        <w:rPr>
          <w:rFonts w:ascii="ITCBerkeleyOldstyleW01-_812513" w:eastAsia="Times New Roman" w:hAnsi="ITCBerkeleyOldstyleW01-_812513" w:cs="Times New Roman"/>
          <w:i/>
          <w:iCs/>
          <w:color w:val="2E2E2E"/>
          <w:sz w:val="24"/>
          <w:szCs w:val="24"/>
        </w:rPr>
        <w:t>Journal of consulting and clinical psychology</w:t>
      </w:r>
      <w:r w:rsidRPr="000A6ABE">
        <w:rPr>
          <w:rFonts w:ascii="ITCBerkeleyOldstyleW01-_812513" w:eastAsia="Times New Roman" w:hAnsi="ITCBerkeleyOldstyleW01-_812513" w:cs="Times New Roman"/>
          <w:color w:val="2E2E2E"/>
          <w:sz w:val="24"/>
          <w:szCs w:val="24"/>
        </w:rPr>
        <w:t xml:space="preserve"> 78, 169–183.</w:t>
      </w:r>
      <w:proofErr w:type="gramEnd"/>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 xml:space="preserve">2. Grossman, Paul et al. (2004).  </w:t>
      </w:r>
      <w:proofErr w:type="gramStart"/>
      <w:r w:rsidRPr="000A6ABE">
        <w:rPr>
          <w:rFonts w:ascii="ITCBerkeleyOldstyleW01-_812513" w:eastAsia="Times New Roman" w:hAnsi="ITCBerkeleyOldstyleW01-_812513" w:cs="Times New Roman"/>
          <w:color w:val="2E2E2E"/>
          <w:sz w:val="24"/>
          <w:szCs w:val="24"/>
        </w:rPr>
        <w:t>Mindfulness-based stress reduction and health benefits.</w:t>
      </w:r>
      <w:proofErr w:type="gramEnd"/>
      <w:r w:rsidRPr="000A6ABE">
        <w:rPr>
          <w:rFonts w:ascii="ITCBerkeleyOldstyleW01-_812513" w:eastAsia="Times New Roman" w:hAnsi="ITCBerkeleyOldstyleW01-_812513" w:cs="Times New Roman"/>
          <w:color w:val="2E2E2E"/>
          <w:sz w:val="24"/>
          <w:szCs w:val="24"/>
        </w:rPr>
        <w:t xml:space="preserve">  </w:t>
      </w:r>
      <w:proofErr w:type="gramStart"/>
      <w:r w:rsidRPr="000A6ABE">
        <w:rPr>
          <w:rFonts w:ascii="ITCBerkeleyOldstyleW01-_812513" w:eastAsia="Times New Roman" w:hAnsi="ITCBerkeleyOldstyleW01-_812513" w:cs="Times New Roman"/>
          <w:i/>
          <w:iCs/>
          <w:color w:val="2E2E2E"/>
          <w:sz w:val="24"/>
          <w:szCs w:val="24"/>
        </w:rPr>
        <w:t>Journal of psychosomatic research</w:t>
      </w:r>
      <w:r w:rsidRPr="000A6ABE">
        <w:rPr>
          <w:rFonts w:ascii="ITCBerkeleyOldstyleW01-_812513" w:eastAsia="Times New Roman" w:hAnsi="ITCBerkeleyOldstyleW01-_812513" w:cs="Times New Roman"/>
          <w:color w:val="2E2E2E"/>
          <w:sz w:val="24"/>
          <w:szCs w:val="24"/>
        </w:rPr>
        <w:t>, 57, 35 – 43.</w:t>
      </w:r>
      <w:proofErr w:type="gramEnd"/>
    </w:p>
    <w:p w:rsidR="000A6ABE" w:rsidRPr="000A6ABE" w:rsidRDefault="000A6ABE" w:rsidP="000A6ABE">
      <w:pPr>
        <w:spacing w:before="100" w:beforeAutospacing="1" w:after="360" w:line="240" w:lineRule="auto"/>
        <w:rPr>
          <w:rFonts w:ascii="ITCBerkeleyOldstyleW01-_812513" w:eastAsia="Times New Roman" w:hAnsi="ITCBerkeleyOldstyleW01-_812513" w:cs="Times New Roman"/>
          <w:color w:val="2E2E2E"/>
          <w:sz w:val="24"/>
          <w:szCs w:val="24"/>
        </w:rPr>
      </w:pPr>
      <w:r w:rsidRPr="000A6ABE">
        <w:rPr>
          <w:rFonts w:ascii="ITCBerkeleyOldstyleW01-_812513" w:eastAsia="Times New Roman" w:hAnsi="ITCBerkeleyOldstyleW01-_812513" w:cs="Times New Roman"/>
          <w:color w:val="2E2E2E"/>
          <w:sz w:val="24"/>
          <w:szCs w:val="24"/>
        </w:rPr>
        <w:t>3. </w:t>
      </w:r>
      <w:r w:rsidRPr="000A6ABE">
        <w:rPr>
          <w:rFonts w:ascii="ITCBerkeleyOldstyleW01-_812513" w:eastAsia="Times New Roman" w:hAnsi="ITCBerkeleyOldstyleW01-_812513" w:cs="Times New Roman"/>
          <w:color w:val="2E2E2E"/>
          <w:sz w:val="24"/>
          <w:szCs w:val="24"/>
          <w:lang w:val="en"/>
        </w:rPr>
        <w:t xml:space="preserve">Tang Y. Y., Lu Q., Fan M., Yang Y., Posner M. I. (2012). </w:t>
      </w:r>
      <w:proofErr w:type="gramStart"/>
      <w:r w:rsidRPr="000A6ABE">
        <w:rPr>
          <w:rFonts w:ascii="ITCBerkeleyOldstyleW01-_812513" w:eastAsia="Times New Roman" w:hAnsi="ITCBerkeleyOldstyleW01-_812513" w:cs="Times New Roman"/>
          <w:color w:val="2E2E2E"/>
          <w:sz w:val="24"/>
          <w:szCs w:val="24"/>
          <w:lang w:val="en"/>
        </w:rPr>
        <w:t>Mechanisms of white matter changes induced by meditation.</w:t>
      </w:r>
      <w:proofErr w:type="gramEnd"/>
      <w:r w:rsidRPr="000A6ABE">
        <w:rPr>
          <w:rFonts w:ascii="ITCBerkeleyOldstyleW01-_812513" w:eastAsia="Times New Roman" w:hAnsi="ITCBerkeleyOldstyleW01-_812513" w:cs="Times New Roman"/>
          <w:color w:val="2E2E2E"/>
          <w:sz w:val="24"/>
          <w:szCs w:val="24"/>
        </w:rPr>
        <w:t xml:space="preserve"> </w:t>
      </w:r>
      <w:r w:rsidRPr="000A6ABE">
        <w:rPr>
          <w:rFonts w:ascii="ITCBerkeleyOldstyleW01-_812513" w:eastAsia="Times New Roman" w:hAnsi="ITCBerkeleyOldstyleW01-_812513" w:cs="Times New Roman"/>
          <w:i/>
          <w:iCs/>
          <w:color w:val="2E2E2E"/>
          <w:sz w:val="24"/>
          <w:szCs w:val="24"/>
          <w:lang w:val="en"/>
        </w:rPr>
        <w:t>Proc. Natl. Acad. Sci. U.S.A.</w:t>
      </w:r>
      <w:r w:rsidRPr="000A6ABE">
        <w:rPr>
          <w:rFonts w:ascii="ITCBerkeleyOldstyleW01-_812513" w:eastAsia="Times New Roman" w:hAnsi="ITCBerkeleyOldstyleW01-_812513" w:cs="Times New Roman"/>
          <w:color w:val="2E2E2E"/>
          <w:sz w:val="24"/>
          <w:szCs w:val="24"/>
        </w:rPr>
        <w:t xml:space="preserve"> </w:t>
      </w:r>
      <w:r w:rsidRPr="000A6ABE">
        <w:rPr>
          <w:rFonts w:ascii="ITCBerkeleyOldstyleW01-_812513" w:eastAsia="Times New Roman" w:hAnsi="ITCBerkeleyOldstyleW01-_812513" w:cs="Times New Roman"/>
          <w:color w:val="2E2E2E"/>
          <w:sz w:val="24"/>
          <w:szCs w:val="24"/>
          <w:lang w:val="en"/>
        </w:rPr>
        <w:t>109, 10570–10574.</w:t>
      </w:r>
    </w:p>
    <w:p w:rsidR="00C336DF" w:rsidRDefault="00C336DF"/>
    <w:sectPr w:rsidR="00C3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BerkeleyOldstyleW01-_812513">
    <w:altName w:val="Times New Roman"/>
    <w:charset w:val="00"/>
    <w:family w:val="auto"/>
    <w:pitch w:val="default"/>
  </w:font>
  <w:font w:name="Pragmatica W01 Medium">
    <w:altName w:val="Times New Roman"/>
    <w:charset w:val="00"/>
    <w:family w:val="auto"/>
    <w:pitch w:val="default"/>
  </w:font>
  <w:font w:name="PragmaticaW01-Condensed106137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A47"/>
    <w:multiLevelType w:val="multilevel"/>
    <w:tmpl w:val="427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BE"/>
    <w:rsid w:val="000A6ABE"/>
    <w:rsid w:val="00C3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9836">
      <w:bodyDiv w:val="1"/>
      <w:marLeft w:val="0"/>
      <w:marRight w:val="0"/>
      <w:marTop w:val="0"/>
      <w:marBottom w:val="0"/>
      <w:divBdr>
        <w:top w:val="none" w:sz="0" w:space="0" w:color="auto"/>
        <w:left w:val="none" w:sz="0" w:space="0" w:color="auto"/>
        <w:bottom w:val="none" w:sz="0" w:space="0" w:color="auto"/>
        <w:right w:val="none" w:sz="0" w:space="0" w:color="auto"/>
      </w:divBdr>
      <w:divsChild>
        <w:div w:id="731275005">
          <w:marLeft w:val="0"/>
          <w:marRight w:val="0"/>
          <w:marTop w:val="0"/>
          <w:marBottom w:val="0"/>
          <w:divBdr>
            <w:top w:val="none" w:sz="0" w:space="0" w:color="auto"/>
            <w:left w:val="none" w:sz="0" w:space="0" w:color="auto"/>
            <w:bottom w:val="none" w:sz="0" w:space="0" w:color="auto"/>
            <w:right w:val="none" w:sz="0" w:space="0" w:color="auto"/>
          </w:divBdr>
          <w:divsChild>
            <w:div w:id="776681327">
              <w:marLeft w:val="0"/>
              <w:marRight w:val="0"/>
              <w:marTop w:val="840"/>
              <w:marBottom w:val="0"/>
              <w:divBdr>
                <w:top w:val="none" w:sz="0" w:space="0" w:color="auto"/>
                <w:left w:val="none" w:sz="0" w:space="0" w:color="auto"/>
                <w:bottom w:val="none" w:sz="0" w:space="0" w:color="auto"/>
                <w:right w:val="none" w:sz="0" w:space="0" w:color="auto"/>
              </w:divBdr>
              <w:divsChild>
                <w:div w:id="748041231">
                  <w:marLeft w:val="-165"/>
                  <w:marRight w:val="-165"/>
                  <w:marTop w:val="0"/>
                  <w:marBottom w:val="0"/>
                  <w:divBdr>
                    <w:top w:val="none" w:sz="0" w:space="0" w:color="auto"/>
                    <w:left w:val="none" w:sz="0" w:space="0" w:color="auto"/>
                    <w:bottom w:val="none" w:sz="0" w:space="0" w:color="auto"/>
                    <w:right w:val="none" w:sz="0" w:space="0" w:color="auto"/>
                  </w:divBdr>
                  <w:divsChild>
                    <w:div w:id="1372143568">
                      <w:marLeft w:val="0"/>
                      <w:marRight w:val="0"/>
                      <w:marTop w:val="0"/>
                      <w:marBottom w:val="0"/>
                      <w:divBdr>
                        <w:top w:val="none" w:sz="0" w:space="0" w:color="auto"/>
                        <w:left w:val="none" w:sz="0" w:space="0" w:color="auto"/>
                        <w:bottom w:val="none" w:sz="0" w:space="0" w:color="auto"/>
                        <w:right w:val="none" w:sz="0" w:space="0" w:color="auto"/>
                      </w:divBdr>
                      <w:divsChild>
                        <w:div w:id="1256014498">
                          <w:marLeft w:val="0"/>
                          <w:marRight w:val="0"/>
                          <w:marTop w:val="0"/>
                          <w:marBottom w:val="0"/>
                          <w:divBdr>
                            <w:top w:val="none" w:sz="0" w:space="0" w:color="auto"/>
                            <w:left w:val="none" w:sz="0" w:space="0" w:color="auto"/>
                            <w:bottom w:val="none" w:sz="0" w:space="0" w:color="auto"/>
                            <w:right w:val="none" w:sz="0" w:space="0" w:color="auto"/>
                          </w:divBdr>
                          <w:divsChild>
                            <w:div w:id="1227423861">
                              <w:marLeft w:val="0"/>
                              <w:marRight w:val="0"/>
                              <w:marTop w:val="0"/>
                              <w:marBottom w:val="0"/>
                              <w:divBdr>
                                <w:top w:val="none" w:sz="0" w:space="0" w:color="auto"/>
                                <w:left w:val="none" w:sz="0" w:space="0" w:color="auto"/>
                                <w:bottom w:val="none" w:sz="0" w:space="0" w:color="auto"/>
                                <w:right w:val="none" w:sz="0" w:space="0" w:color="auto"/>
                              </w:divBdr>
                              <w:divsChild>
                                <w:div w:id="992609282">
                                  <w:marLeft w:val="0"/>
                                  <w:marRight w:val="0"/>
                                  <w:marTop w:val="0"/>
                                  <w:marBottom w:val="0"/>
                                  <w:divBdr>
                                    <w:top w:val="none" w:sz="0" w:space="0" w:color="auto"/>
                                    <w:left w:val="none" w:sz="0" w:space="0" w:color="auto"/>
                                    <w:bottom w:val="none" w:sz="0" w:space="0" w:color="auto"/>
                                    <w:right w:val="none" w:sz="0" w:space="0" w:color="auto"/>
                                  </w:divBdr>
                                </w:div>
                              </w:divsChild>
                            </w:div>
                            <w:div w:id="765199165">
                              <w:marLeft w:val="0"/>
                              <w:marRight w:val="0"/>
                              <w:marTop w:val="0"/>
                              <w:marBottom w:val="0"/>
                              <w:divBdr>
                                <w:top w:val="none" w:sz="0" w:space="0" w:color="auto"/>
                                <w:left w:val="none" w:sz="0" w:space="0" w:color="auto"/>
                                <w:bottom w:val="none" w:sz="0" w:space="0" w:color="auto"/>
                                <w:right w:val="none" w:sz="0" w:space="0" w:color="auto"/>
                              </w:divBdr>
                              <w:divsChild>
                                <w:div w:id="514654229">
                                  <w:marLeft w:val="0"/>
                                  <w:marRight w:val="0"/>
                                  <w:marTop w:val="0"/>
                                  <w:marBottom w:val="0"/>
                                  <w:divBdr>
                                    <w:top w:val="none" w:sz="0" w:space="0" w:color="auto"/>
                                    <w:left w:val="none" w:sz="0" w:space="0" w:color="auto"/>
                                    <w:bottom w:val="none" w:sz="0" w:space="0" w:color="auto"/>
                                    <w:right w:val="none" w:sz="0" w:space="0" w:color="auto"/>
                                  </w:divBdr>
                                  <w:divsChild>
                                    <w:div w:id="2136754579">
                                      <w:marLeft w:val="0"/>
                                      <w:marRight w:val="0"/>
                                      <w:marTop w:val="0"/>
                                      <w:marBottom w:val="0"/>
                                      <w:divBdr>
                                        <w:top w:val="none" w:sz="0" w:space="0" w:color="auto"/>
                                        <w:left w:val="none" w:sz="0" w:space="0" w:color="auto"/>
                                        <w:bottom w:val="none" w:sz="0" w:space="0" w:color="auto"/>
                                        <w:right w:val="none" w:sz="0" w:space="0" w:color="auto"/>
                                      </w:divBdr>
                                      <w:divsChild>
                                        <w:div w:id="1616132954">
                                          <w:marLeft w:val="0"/>
                                          <w:marRight w:val="0"/>
                                          <w:marTop w:val="0"/>
                                          <w:marBottom w:val="0"/>
                                          <w:divBdr>
                                            <w:top w:val="none" w:sz="0" w:space="0" w:color="auto"/>
                                            <w:left w:val="none" w:sz="0" w:space="0" w:color="auto"/>
                                            <w:bottom w:val="none" w:sz="0" w:space="0" w:color="auto"/>
                                            <w:right w:val="none" w:sz="0" w:space="0" w:color="auto"/>
                                          </w:divBdr>
                                          <w:divsChild>
                                            <w:div w:id="681401287">
                                              <w:marLeft w:val="0"/>
                                              <w:marRight w:val="0"/>
                                              <w:marTop w:val="0"/>
                                              <w:marBottom w:val="0"/>
                                              <w:divBdr>
                                                <w:top w:val="none" w:sz="0" w:space="0" w:color="auto"/>
                                                <w:left w:val="none" w:sz="0" w:space="0" w:color="auto"/>
                                                <w:bottom w:val="none" w:sz="0" w:space="0" w:color="auto"/>
                                                <w:right w:val="none" w:sz="0" w:space="0" w:color="auto"/>
                                              </w:divBdr>
                                              <w:divsChild>
                                                <w:div w:id="1309048735">
                                                  <w:marLeft w:val="0"/>
                                                  <w:marRight w:val="0"/>
                                                  <w:marTop w:val="0"/>
                                                  <w:marBottom w:val="0"/>
                                                  <w:divBdr>
                                                    <w:top w:val="none" w:sz="0" w:space="0" w:color="auto"/>
                                                    <w:left w:val="none" w:sz="0" w:space="0" w:color="auto"/>
                                                    <w:bottom w:val="none" w:sz="0" w:space="0" w:color="auto"/>
                                                    <w:right w:val="none" w:sz="0" w:space="0" w:color="auto"/>
                                                  </w:divBdr>
                                                </w:div>
                                              </w:divsChild>
                                            </w:div>
                                            <w:div w:id="225455118">
                                              <w:marLeft w:val="0"/>
                                              <w:marRight w:val="0"/>
                                              <w:marTop w:val="0"/>
                                              <w:marBottom w:val="0"/>
                                              <w:divBdr>
                                                <w:top w:val="none" w:sz="0" w:space="0" w:color="auto"/>
                                                <w:left w:val="none" w:sz="0" w:space="0" w:color="auto"/>
                                                <w:bottom w:val="none" w:sz="0" w:space="0" w:color="auto"/>
                                                <w:right w:val="none" w:sz="0" w:space="0" w:color="auto"/>
                                              </w:divBdr>
                                              <w:divsChild>
                                                <w:div w:id="1680154343">
                                                  <w:marLeft w:val="0"/>
                                                  <w:marRight w:val="0"/>
                                                  <w:marTop w:val="0"/>
                                                  <w:marBottom w:val="0"/>
                                                  <w:divBdr>
                                                    <w:top w:val="none" w:sz="0" w:space="0" w:color="auto"/>
                                                    <w:left w:val="none" w:sz="0" w:space="0" w:color="auto"/>
                                                    <w:bottom w:val="none" w:sz="0" w:space="0" w:color="auto"/>
                                                    <w:right w:val="none" w:sz="0" w:space="0" w:color="auto"/>
                                                  </w:divBdr>
                                                </w:div>
                                              </w:divsChild>
                                            </w:div>
                                            <w:div w:id="1543127070">
                                              <w:marLeft w:val="0"/>
                                              <w:marRight w:val="0"/>
                                              <w:marTop w:val="0"/>
                                              <w:marBottom w:val="0"/>
                                              <w:divBdr>
                                                <w:top w:val="none" w:sz="0" w:space="0" w:color="auto"/>
                                                <w:left w:val="none" w:sz="0" w:space="0" w:color="auto"/>
                                                <w:bottom w:val="none" w:sz="0" w:space="0" w:color="auto"/>
                                                <w:right w:val="none" w:sz="0" w:space="0" w:color="auto"/>
                                              </w:divBdr>
                                              <w:divsChild>
                                                <w:div w:id="671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mindful.org/wp-content/uploads/2016/01/abblett_stres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org/author/mitch-abblet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rp.org/journal/PaperInformation.aspx?PaperID=62741" TargetMode="External"/><Relationship Id="rId4" Type="http://schemas.openxmlformats.org/officeDocument/2006/relationships/settings" Target="settings.xml"/><Relationship Id="rId9" Type="http://schemas.openxmlformats.org/officeDocument/2006/relationships/hyperlink" Target="http://www.mindful.org/is-meditation-self-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Gold</dc:creator>
  <cp:lastModifiedBy>Cathie Gold</cp:lastModifiedBy>
  <cp:revision>1</cp:revision>
  <dcterms:created xsi:type="dcterms:W3CDTF">2016-02-02T18:46:00Z</dcterms:created>
  <dcterms:modified xsi:type="dcterms:W3CDTF">2016-02-02T18:47:00Z</dcterms:modified>
</cp:coreProperties>
</file>